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47857"/>
          <w:sz w:val="15"/>
        </w:rPr>
        <w:t>PLANTILLA GRATUITA · CUÁNTO CUESTA HOY</w:t>
      </w:r>
    </w:p>
    <w:p>
      <w:r>
        <w:rPr>
          <w:b/>
          <w:color w:val="022C22"/>
          <w:sz w:val="34"/>
        </w:rPr>
        <w:t>Checklist de búsqueda previa y elección de clases</w:t>
      </w:r>
    </w:p>
    <w:p>
      <w:r>
        <w:rPr>
          <w:color w:val="334155"/>
          <w:sz w:val="19"/>
        </w:rPr>
        <w:t>La tasa de la OEPM no se devuelve si la marca se deniega o prospera una oposición. Estas comprobaciones son gratuitas y se hacen en una tarde: son la diferencia entre pagar una vez o pagar dos. Hazlas todas antes de presentar la solicitud.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sz w:val="17"/>
              </w:rPr>
              <w:t>Marca que quieres registrar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Actividad real del negocio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Titular (persona física o sociedad)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Fecha de la búsqueda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1. Búsqueda de antecedentes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7"/>
              </w:rPr>
              <w:t>Comprobación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7"/>
              </w:rPr>
              <w:t>Dónde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Marcas idénticas o parecidas en España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Localizador de marcas de la OEPM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Marcas de la Unión Europea con efecto en España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eSearch plus (EUIPO)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Marcas internacionales que designen España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Madrid Monitor (OMPI)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Nombres comerciales parecidos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Localizador de la OEPM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Denominaciones sociales idénticas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Registro Mercantil Central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Dominios .es y .com libres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Cualquier registrador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Búsqueda del nombre en internet y redes sociales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Buscador</w:t>
            </w:r>
          </w:p>
        </w:tc>
      </w:tr>
    </w:tbl>
    <w:p>
      <w:r>
        <w:rPr>
          <w:b/>
          <w:color w:val="022C22"/>
          <w:sz w:val="22"/>
        </w:rPr>
        <w:t>2. Prohibiciones que suelen provocar la denegación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17"/>
              </w:rPr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17"/>
              </w:rPr>
              <w:t>Revisa que tu marca NO sea…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Genérica o meramente descriptiva del producto o servicio que designa.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Un término habitual en el sector o un elogio publicitario sin distintividad.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Engañosa sobre la naturaleza, calidad, origen o características del producto.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Un topónimo o una denominación de origen protegida.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Un signo que reproduzca banderas, escudos u otros emblemas oficiales.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El nombre o la imagen de una persona sin su autorización.</w:t>
            </w:r>
          </w:p>
        </w:tc>
      </w:tr>
    </w:tbl>
    <w:p>
      <w:r>
        <w:rPr>
          <w:b/>
          <w:color w:val="022C22"/>
          <w:sz w:val="22"/>
        </w:rPr>
        <w:t>3. Clases que vas a solicitar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17"/>
              </w:rPr>
              <w:t>Nº de clase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7"/>
              </w:rPr>
              <w:t>Productos o servicios que cubre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7"/>
              </w:rPr>
              <w:t>¿Es tu actividad real?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4. Cálculo de la tasa (solicitud electrónica)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sz w:val="17"/>
              </w:rPr>
              <w:t>1ª clase — 127,88 €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Clases adicionales — 82,84 € × ______ clases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TOTAL A PAGAR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Conviene tener en cuenta</w:t>
      </w:r>
    </w:p>
    <w:p>
      <w:pPr>
        <w:pStyle w:val="ListBullet"/>
      </w:pPr>
      <w:r>
        <w:rPr>
          <w:sz w:val="17"/>
        </w:rPr>
        <w:t>Presentar y pagar de forma electrónica aplica un 15 % de descuento: en papel la primera clase cuesta 150,45 € en lugar de 127,88 €.</w:t>
      </w:r>
    </w:p>
    <w:p>
      <w:pPr>
        <w:pStyle w:val="ListBullet"/>
      </w:pPr>
      <w:r>
        <w:rPr>
          <w:sz w:val="17"/>
        </w:rPr>
        <w:t>Registrar un dominio o constituir una sociedad NO protege la marca: son registros distintos.</w:t>
      </w:r>
    </w:p>
    <w:p>
      <w:pPr>
        <w:pStyle w:val="ListBullet"/>
      </w:pPr>
      <w:r>
        <w:rPr>
          <w:sz w:val="17"/>
        </w:rPr>
        <w:t>Solicítala a nombre de quien realmente va a explotarla; cambiar el titular después tiene su propia tasa.</w:t>
      </w:r>
    </w:p>
    <w:p>
      <w:pPr>
        <w:pStyle w:val="ListBullet"/>
      </w:pPr>
      <w:r>
        <w:rPr>
          <w:sz w:val="17"/>
        </w:rPr>
        <w:t>Si vendes o vas a vender en varios países de la UE, compara la marca nacional con la marca de la Unión Europea antes de decidir.</w:t>
      </w:r>
    </w:p>
    <w:p/>
    <w:p>
      <w:pPr>
        <w:jc w:val="center"/>
      </w:pPr>
      <w:r>
        <w:rPr>
          <w:i/>
          <w:color w:val="64748B"/>
          <w:sz w:val="15"/>
        </w:rPr>
        <w:t>Documento orientativo de uso privado. No es un modelo oficial ni sustituye el asesoramiento de un notario, abogado o gestor. Confirma plazos e importes en la sede del organismo competente antes de presentar nada.</w:t>
      </w:r>
    </w:p>
    <w:p>
      <w:pPr>
        <w:jc w:val="center"/>
      </w:pPr>
      <w:r>
        <w:rPr>
          <w:color w:val="64748B"/>
          <w:sz w:val="15"/>
        </w:rPr>
        <w:t>Cuánto Cuesta Hoy — www.cuantocuestahoy.es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