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47857"/>
          <w:sz w:val="15"/>
        </w:rPr>
        <w:t>PLANTILLA GRATUITA · CUÁNTO CUESTA HOY</w:t>
      </w:r>
    </w:p>
    <w:p>
      <w:r>
        <w:rPr>
          <w:b/>
          <w:color w:val="022C22"/>
          <w:sz w:val="34"/>
        </w:rPr>
        <w:t>Checklist de documentos y plazos de una herencia</w:t>
      </w:r>
    </w:p>
    <w:p>
      <w:r>
        <w:rPr>
          <w:color w:val="334155"/>
          <w:sz w:val="19"/>
        </w:rPr>
        <w:t>Los plazos de una herencia se cuentan desde la fecha del fallecimiento, no desde que reúnes los papeles. Anota esa fecha el primer día y calcula desde ahí. Presentar fuera de plazo genera recargos e intereses aunque el impuesto salga a cero.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Fecha del fallecimiento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Fin del plazo de 6 meses (Sucesiones y plusvalía)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Fecha límite para pedir prórroga (5 meses)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Comunidad autónoma donde se liquida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Documentos que hay que reunir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17"/>
              </w:rPr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Documento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Dónde se pide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7"/>
              </w:rPr>
              <w:t>Coste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Certificado literal de defunción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Registro Civil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Gratuito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Certificado de últimas voluntades (modelo 790-006)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Ministerio de Justicia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3,86 €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Certificado de contratos de seguros de fallecimiento (790-006)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Ministerio de Justicia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3,86 €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Copia autorizada del testamento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Notaría donde se otorgó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15 € – 50 €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Declaración de herederos (solo si no hay testamento)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Notaría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200 € – 400 €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DNI de la persona fallecida y de todos los herederos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—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—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Escrituras de los inmuebles y recibos del IBI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Propiedad / Ayuntamiento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—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Certificados de saldo a fecha de fallecimiento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Bancos y aseguradoras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—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Documentación de vehículos (permiso y ficha técnica)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—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—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7"/>
              </w:rPr>
              <w:t>☐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Justificantes de deudas y préstamos pendientes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Acreedores</w:t>
            </w:r>
          </w:p>
        </w:tc>
        <w:tc>
          <w:tcPr>
            <w:tcW w:type="dxa" w:w="2160"/>
          </w:tcPr>
          <w:p>
            <w:r/>
            <w:r>
              <w:rPr>
                <w:sz w:val="17"/>
              </w:rPr>
              <w:t>—</w:t>
            </w:r>
          </w:p>
        </w:tc>
      </w:tr>
    </w:tbl>
    <w:p>
      <w:r>
        <w:rPr>
          <w:b/>
          <w:color w:val="022C22"/>
          <w:sz w:val="22"/>
        </w:rPr>
        <w:t>Plazos oficiales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7"/>
              </w:rPr>
              <w:t>Trámite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Plazo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7"/>
              </w:rPr>
              <w:t>Se cuenta desde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Certificado de últimas voluntades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A partir de 15 días hábiles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El fallecimiento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Impuesto de Sucesiones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6 meses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El fallecimiento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Prórroga del Impuesto de Sucesiones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Otros 6 meses, si se pide dentro de los 5 primeros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El fallecimiento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7"/>
              </w:rPr>
              <w:t>Plusvalía municipal (inmuebles urbanos)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6 meses, prorrogables hasta 1 año a petición</w:t>
            </w:r>
          </w:p>
        </w:tc>
        <w:tc>
          <w:tcPr>
            <w:tcW w:type="dxa" w:w="2880"/>
          </w:tcPr>
          <w:p>
            <w:r/>
            <w:r>
              <w:rPr>
                <w:sz w:val="17"/>
              </w:rPr>
              <w:t>El fallecimiento</w:t>
            </w:r>
          </w:p>
        </w:tc>
      </w:tr>
    </w:tbl>
    <w:p>
      <w:r>
        <w:rPr>
          <w:b/>
          <w:color w:val="022C22"/>
          <w:sz w:val="22"/>
        </w:rPr>
        <w:t>Conviene tener en cuenta</w:t>
      </w:r>
    </w:p>
    <w:p>
      <w:pPr>
        <w:pStyle w:val="ListBullet"/>
      </w:pPr>
      <w:r>
        <w:rPr>
          <w:sz w:val="17"/>
        </w:rPr>
        <w:t>El Impuesto de Sucesiones se liquida en la comunidad donde el fallecido tuvo su residencia habitual los últimos cinco años.</w:t>
      </w:r>
    </w:p>
    <w:p>
      <w:pPr>
        <w:pStyle w:val="ListBullet"/>
      </w:pPr>
      <w:r>
        <w:rPr>
          <w:sz w:val="17"/>
        </w:rPr>
        <w:t>Aunque la bonificación autonómica deje la cuota a cero, hay que presentar la autoliquidación en plazo.</w:t>
      </w:r>
    </w:p>
    <w:p>
      <w:pPr>
        <w:pStyle w:val="ListBullet"/>
      </w:pPr>
      <w:r>
        <w:rPr>
          <w:sz w:val="17"/>
        </w:rPr>
        <w:t>La bonificación municipal de la plusvalía por vivienda habitual no es automática: hay que solicitarla.</w:t>
      </w:r>
    </w:p>
    <w:p/>
    <w:p>
      <w:pPr>
        <w:jc w:val="center"/>
      </w:pPr>
      <w:r>
        <w:rPr>
          <w:i/>
          <w:color w:val="64748B"/>
          <w:sz w:val="15"/>
        </w:rPr>
        <w:t>Documento orientativo de uso privado. No es un modelo oficial ni sustituye el asesoramiento de un notario, abogado o gestor. Confirma plazos e importes en la sede del organismo competente antes de presentar nada.</w:t>
      </w:r>
    </w:p>
    <w:p>
      <w:pPr>
        <w:jc w:val="center"/>
      </w:pPr>
      <w:r>
        <w:rPr>
          <w:color w:val="64748B"/>
          <w:sz w:val="15"/>
        </w:rPr>
        <w:t>Cuánto Cuesta Hoy — www.cuantocuestahoy.es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