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Ficha de preparación de la solicitud de marca</w:t>
      </w:r>
    </w:p>
    <w:p>
      <w:r>
        <w:rPr>
          <w:color w:val="334155"/>
          <w:sz w:val="19"/>
        </w:rPr>
        <w:t>Reúne aquí los datos exactos que te va a pedir el formulario de la OEPM. Tenerlos escritos antes de entrar en la sede electrónica evita los errores que después cuestan un suspenso o una tasa de modificación.</w:t>
      </w:r>
    </w:p>
    <w:p>
      <w:r>
        <w:rPr>
          <w:b/>
          <w:color w:val="022C22"/>
          <w:sz w:val="22"/>
        </w:rPr>
        <w:t>1. Titular de la marca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Nombre o razón social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NIF / CIF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Domicilio completo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Correo electrónico y teléfono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¿Actúa un representante? (nombre y NIF)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2. El signo que quieres registrar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Denominación exacta (respetando mayúsculas)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Tipo: denominativa / gráfica / mixta / otra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Si es mixta o gráfica: archivo del logotipo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¿Reivindicas colores? ¿Cuáles?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¿Reivindicas prioridad anterior? (país y fecha)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3. Lista de productos y servicios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7"/>
              </w:rPr>
              <w:t>Clase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7"/>
              </w:rPr>
              <w:t>Redacción exacta de los productos o servicios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4. Tasas de la OEPM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  <w:t>Concepto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Electrónico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En papel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Solicitud, 1ª clase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127,88 €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150,45 €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Cada clase adicional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82,84 €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97,48 €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Renovación, 1ª clase (cada 10 años)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148,06 €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174,18 €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Renovación, cada clase adicional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99,39 €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116,95 €</w:t>
            </w:r>
          </w:p>
        </w:tc>
      </w:tr>
    </w:tbl>
    <w:p>
      <w:r>
        <w:rPr>
          <w:b/>
          <w:color w:val="022C22"/>
          <w:sz w:val="22"/>
        </w:rPr>
        <w:t>5. Fechas que debes anotar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Fecha de presentación de la solicitud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Nº de expediente asignado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 publicación en el BOPI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Fin del plazo de oposición (2 meses desde la publicación)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 renovación (10 años desde la solicitud)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Conviene tener en cuenta</w:t>
      </w:r>
    </w:p>
    <w:p>
      <w:pPr>
        <w:pStyle w:val="ListBullet"/>
      </w:pPr>
      <w:r>
        <w:rPr>
          <w:sz w:val="17"/>
        </w:rPr>
        <w:t>La solicitud se presenta en la sede electrónica de la OEPM; esta ficha es solo para preparar los datos.</w:t>
      </w:r>
    </w:p>
    <w:p>
      <w:pPr>
        <w:pStyle w:val="ListBullet"/>
      </w:pPr>
      <w:r>
        <w:rPr>
          <w:sz w:val="17"/>
        </w:rPr>
        <w:t>Vigila las notificaciones: un suspenso no contestado en plazo puede acabar en denegación.</w:t>
      </w:r>
    </w:p>
    <w:p>
      <w:pPr>
        <w:pStyle w:val="ListBullet"/>
      </w:pPr>
      <w:r>
        <w:rPr>
          <w:sz w:val="17"/>
        </w:rPr>
        <w:t>El registro dura 10 años renovables indefinidamente, pero la renovación no avisa sola.</w:t>
      </w:r>
    </w:p>
    <w:p>
      <w:pPr>
        <w:pStyle w:val="ListBullet"/>
      </w:pPr>
      <w:r>
        <w:rPr>
          <w:sz w:val="17"/>
        </w:rPr>
        <w:t>La marca protege solo las clases solicitadas y el territorio solicitado.</w:t>
      </w:r>
    </w:p>
    <w:p/>
    <w:p>
      <w:pPr>
        <w:jc w:val="center"/>
      </w:pPr>
      <w:r>
        <w:rPr>
          <w:i/>
          <w:color w:val="64748B"/>
          <w:sz w:val="15"/>
        </w:rPr>
        <w:t>Documento orientativo de uso privado. No es un modelo oficial ni sustituye el asesoramiento de un notario, abogado o gestor. Confirma plazos e importes en la sede del organismo competente antes de presentar nada.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