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47857"/>
          <w:sz w:val="15"/>
        </w:rPr>
        <w:t>PLANTILLA GRATUITA · CUÁNTO CUESTA HOY</w:t>
      </w:r>
    </w:p>
    <w:p>
      <w:r>
        <w:rPr>
          <w:b/>
          <w:color w:val="022C22"/>
          <w:sz w:val="34"/>
        </w:rPr>
        <w:t>Hoja para preparar la renta de tus ahorros e inversiones</w:t>
      </w:r>
    </w:p>
    <w:p>
      <w:r>
        <w:rPr>
          <w:color w:val="334155"/>
          <w:sz w:val="19"/>
        </w:rPr>
        <w:t>Reúne aquí todo lo que ganaste con tus ahorros antes de abrir Renta Web. Lo que retienen los bancos y las gestoras suele salir ya en el borrador; las ventas de acciones, ETF y criptomonedas casi nunca, y esas las tienes que añadir tú.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sz w:val="17"/>
              </w:rPr>
              <w:t>Año que declaras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Cómo entras en Renta Web (Cl@ve, certificado o referencia)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r>
        <w:rPr>
          <w:b/>
          <w:color w:val="022C22"/>
          <w:sz w:val="22"/>
        </w:rPr>
        <w:t>1. Tus bancos, brókeres y plataformas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17"/>
              </w:rPr>
              <w:t>Entidad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7"/>
              </w:rPr>
              <w:t>Qué tienes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7"/>
              </w:rPr>
              <w:t>¿Retiene el 19 %?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7"/>
              </w:rPr>
              <w:t>Certificado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7"/>
              </w:rPr>
              <w:t xml:space="preserve"> 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  <w:t>Sí / No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7"/>
              </w:rPr>
              <w:t xml:space="preserve"> 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  <w:t>Sí / No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7"/>
              </w:rPr>
              <w:t xml:space="preserve"> 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  <w:t>Sí / No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  <w:t>☐</w:t>
            </w:r>
          </w:p>
        </w:tc>
      </w:tr>
    </w:tbl>
    <w:p>
      <w:r>
        <w:rPr>
          <w:b/>
          <w:color w:val="022C22"/>
          <w:sz w:val="22"/>
        </w:rPr>
        <w:t>2. Ventas sin retención (acciones, ETF y criptomonedas)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17"/>
              </w:rPr>
              <w:t>Qué vendiste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7"/>
              </w:rPr>
              <w:t>Compra (fecha y €)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7"/>
              </w:rPr>
              <w:t>Venta (fecha y €)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7"/>
              </w:rPr>
              <w:t>Ganancia o pérdida (€)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7"/>
              </w:rPr>
              <w:t xml:space="preserve"> 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7"/>
              </w:rPr>
              <w:t xml:space="preserve"> 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7"/>
              </w:rPr>
              <w:t xml:space="preserve"> 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</w:tr>
    </w:tbl>
    <w:p>
      <w:r>
        <w:rPr>
          <w:b/>
          <w:color w:val="022C22"/>
          <w:sz w:val="22"/>
        </w:rPr>
        <w:t>3. Antes de presentar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Comprobación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Los intereses (casilla 0027) y dividendos (0029) del borrador coinciden con los certificados.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Los reembolsos de fondos aparecen en la casilla 0310 y siguientes; los traspasos no tributan.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He añadido las ventas y cambios de cripto en el apartado de monedas virtuales (casilla 1804).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He añadido las ventas de acciones o ETF de brókeres extranjeros.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He incluido las pérdidas de los cuatro años anteriores que aún no he restado.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Si tengo más de 50.000 € fuera de España, he revisado los modelos 720 y 721.</w:t>
            </w:r>
          </w:p>
        </w:tc>
      </w:tr>
    </w:tbl>
    <w:p>
      <w:r>
        <w:rPr>
          <w:b/>
          <w:color w:val="022C22"/>
          <w:sz w:val="22"/>
        </w:rPr>
        <w:t>Conviene tener en cuenta</w:t>
      </w:r>
    </w:p>
    <w:p>
      <w:pPr>
        <w:pStyle w:val="ListBullet"/>
      </w:pPr>
      <w:r>
        <w:rPr>
          <w:sz w:val="17"/>
        </w:rPr>
        <w:t>Tramos del ahorro: 19 % hasta 6.000 €, 21 % hasta 50.000 €, 23 % hasta 200.000 €, 27 % hasta 300.000 € y 30 % a partir de ahí.</w:t>
      </w:r>
    </w:p>
    <w:p>
      <w:pPr>
        <w:pStyle w:val="ListBullet"/>
      </w:pPr>
      <w:r>
        <w:rPr>
          <w:sz w:val="17"/>
        </w:rPr>
        <w:t>Los modelos 720 y 721 son informativos y se presentan del 1 de enero al 31 de marzo, antes de la renta.</w:t>
      </w:r>
    </w:p>
    <w:p/>
    <w:p>
      <w:pPr>
        <w:jc w:val="center"/>
      </w:pPr>
      <w:r>
        <w:rPr>
          <w:i/>
          <w:color w:val="64748B"/>
          <w:sz w:val="15"/>
        </w:rPr>
        <w:t>Documento orientativo de uso privado. No sustituye el asesoramiento fiscal. Confirma casillas, plazos y obligaciones en la sede electrónica de la Agencia Tributaria antes de presentar la declaración.</w:t>
      </w:r>
    </w:p>
    <w:p>
      <w:pPr>
        <w:jc w:val="center"/>
      </w:pPr>
      <w:r>
        <w:rPr>
          <w:color w:val="64748B"/>
          <w:sz w:val="15"/>
        </w:rPr>
        <w:t>Cuánto Cuesta Hoy — www.cuantocuestahoy.es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